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1FFAF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6" w:beforeLines="50" w:after="156" w:afterLines="50" w:line="360" w:lineRule="auto"/>
        <w:ind w:firstLine="643" w:firstLineChars="200"/>
        <w:jc w:val="center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val="en-US" w:eastAsia="zh-CN"/>
        </w:rPr>
        <w:t>工程学院</w:t>
      </w:r>
      <w:r>
        <w:rPr>
          <w:rFonts w:hint="eastAsia" w:ascii="楷体" w:hAnsi="楷体" w:eastAsia="楷体" w:cs="楷体"/>
          <w:b/>
          <w:sz w:val="32"/>
          <w:szCs w:val="32"/>
        </w:rPr>
        <w:t>综合素质评分表</w:t>
      </w:r>
    </w:p>
    <w:p w14:paraId="67FB88F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6" w:beforeLines="50" w:after="156" w:afterLines="50" w:line="360" w:lineRule="auto"/>
        <w:ind w:firstLine="482" w:firstLineChars="200"/>
        <w:jc w:val="center"/>
        <w:textAlignment w:val="auto"/>
        <w:rPr>
          <w:rFonts w:hint="default" w:ascii="楷体" w:hAnsi="楷体" w:eastAsia="楷体" w:cs="楷体"/>
          <w:b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b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b/>
          <w:sz w:val="24"/>
          <w:szCs w:val="24"/>
          <w:lang w:val="en-US" w:eastAsia="zh-CN"/>
        </w:rPr>
        <w:t>除CET和计算机等级外，所有加分项有效时间均为</w:t>
      </w:r>
      <w:r>
        <w:rPr>
          <w:rFonts w:hint="eastAsia" w:ascii="楷体" w:hAnsi="楷体" w:eastAsia="楷体" w:cs="楷体"/>
          <w:b/>
          <w:color w:val="FF0000"/>
          <w:sz w:val="24"/>
          <w:szCs w:val="24"/>
          <w:lang w:val="en-US" w:eastAsia="zh-CN"/>
        </w:rPr>
        <w:t>2025.9.1-2026.9.10</w:t>
      </w:r>
      <w:r>
        <w:rPr>
          <w:rFonts w:hint="eastAsia" w:ascii="楷体" w:hAnsi="楷体" w:eastAsia="楷体" w:cs="楷体"/>
          <w:b/>
          <w:sz w:val="24"/>
          <w:szCs w:val="24"/>
          <w:lang w:val="en-US" w:eastAsia="zh-CN"/>
        </w:rPr>
        <w:t>）</w:t>
      </w:r>
      <w:bookmarkStart w:id="0" w:name="_GoBack"/>
      <w:bookmarkEnd w:id="0"/>
    </w:p>
    <w:tbl>
      <w:tblPr>
        <w:tblStyle w:val="2"/>
        <w:tblW w:w="5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524"/>
        <w:gridCol w:w="3000"/>
        <w:gridCol w:w="1188"/>
        <w:gridCol w:w="3061"/>
      </w:tblGrid>
      <w:tr w14:paraId="1B082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4C6B9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2" w:firstLineChars="20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版块</w:t>
            </w:r>
          </w:p>
        </w:tc>
        <w:tc>
          <w:tcPr>
            <w:tcW w:w="1524" w:type="dxa"/>
            <w:tcBorders>
              <w:tl2br w:val="nil"/>
              <w:tr2bl w:val="nil"/>
            </w:tcBorders>
            <w:noWrap w:val="0"/>
            <w:vAlign w:val="center"/>
          </w:tcPr>
          <w:p w14:paraId="55359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获奖等级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F8A1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2" w:firstLineChars="20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分列点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12C7B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绩点加成</w:t>
            </w:r>
          </w:p>
        </w:tc>
        <w:tc>
          <w:tcPr>
            <w:tcW w:w="3061" w:type="dxa"/>
            <w:tcBorders>
              <w:tl2br w:val="nil"/>
              <w:tr2bl w:val="nil"/>
            </w:tcBorders>
            <w:noWrap w:val="0"/>
            <w:vAlign w:val="center"/>
          </w:tcPr>
          <w:p w14:paraId="013C2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2" w:firstLineChars="20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备注</w:t>
            </w:r>
          </w:p>
        </w:tc>
      </w:tr>
      <w:tr w14:paraId="72CDC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EBE9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一、担任职务</w:t>
            </w: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399D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校/院级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54004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校/院团委学生副书记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EB58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51515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1.务必本学年内任职，满一学年；</w:t>
            </w:r>
          </w:p>
          <w:p w14:paraId="46DE465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2.以聘书或公示名单为准；</w:t>
            </w:r>
          </w:p>
          <w:p w14:paraId="3A090AD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3.担任多重职务，按最高职务给予绩点加成，不累加。</w:t>
            </w:r>
          </w:p>
        </w:tc>
      </w:tr>
      <w:tr w14:paraId="6A5C72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01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564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07526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校/院学生会主席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C789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D10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33868A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1B6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222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AD9F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校/院团委各部门负责人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B356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349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20AB6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E12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185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5AEAC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校/院学生会部长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FB90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5FC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26A44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FEE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7B5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5C6A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班长、团支书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47801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0A2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0D1D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B92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33A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B3E1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其他班委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ADCF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423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6D3D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5C48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二、大赛奖项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（竞赛、社会实践、调研、挑战杯、科创等）</w:t>
            </w: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175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国家级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07B9E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特等奖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4FB5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1.2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754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所有竞赛获奖第一作者/参赛者得分绩点*100%，第二作者/参赛者得分绩点*60%，第三作者/参赛者得分绩点*40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，第四及以后作者/参赛者得分绩点*20%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  <w:t>；</w:t>
            </w:r>
          </w:p>
          <w:p w14:paraId="378F7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同一学年的同一奖项只计算一次，并按照最高成绩计算</w:t>
            </w:r>
            <w:r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val="en-US" w:eastAsia="zh-CN"/>
              </w:rPr>
              <w:t>（优胜奖等视情况而定）</w:t>
            </w: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。</w:t>
            </w:r>
          </w:p>
          <w:p w14:paraId="1E91C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val="en-US" w:eastAsia="zh-CN"/>
              </w:rPr>
              <w:t>上限绩点加成为1.4。</w:t>
            </w:r>
          </w:p>
        </w:tc>
      </w:tr>
      <w:tr w14:paraId="76C97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673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A04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503F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E1D6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1.0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00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DA37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BE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1F1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A2FC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二等奖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2FB7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0.8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95E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FFF1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ACA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4E9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76173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三等奖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1159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0.7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11E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2C5E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8BC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845A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省市级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02D01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特等奖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53F30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0.9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3F7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7B72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128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A53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5380C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E0D9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0.7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986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37C7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1EB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866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0715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二等奖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DB1D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297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A61F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AF6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06D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7089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三等奖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15772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0.4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430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14F3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D3C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E98B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校级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32D4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特等奖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42DC9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0.4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8C6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7887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A54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7EB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A715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6823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582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9B9B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A93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38C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98C2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二等奖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EBDE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79B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2E7FB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3CF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5A7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DFB5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4CC46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236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611B4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2F1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三、发表文章</w:t>
            </w: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909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国外核心期刊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61AD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第一作者或通讯作者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9F37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0.8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1548B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国内外核心期刊范围：被SCI或EI收录的刊物；被中国科学院文献情报中心编制的中国科学引文数据库（CSCD）（含扩展库）收录的期刊或被南京大学编制的中文社会科学引文索引（CSSCI）（含扩展库）收录的期刊。</w:t>
            </w:r>
          </w:p>
          <w:p w14:paraId="0BB6310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署名为上海海洋大学的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  <w:t>。</w:t>
            </w:r>
          </w:p>
          <w:p w14:paraId="38E247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val="en-US" w:eastAsia="zh-CN"/>
              </w:rPr>
              <w:t>上限绩点加成为0.8。</w:t>
            </w:r>
          </w:p>
        </w:tc>
      </w:tr>
      <w:tr w14:paraId="358CE2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C9D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BAB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B821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第二作者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F8B4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77E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4E635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F8A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6AE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E225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第三作者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12A71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0.4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1C4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29924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23C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F22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1871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第四及以后完成人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C690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7CC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AD57E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897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6F4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国内核心期刊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9895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第一作者或通讯作者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1D784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710BC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pacing w:line="360" w:lineRule="auto"/>
              <w:ind w:firstLine="422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</w:tr>
      <w:tr w14:paraId="081FE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E1B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B5A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03499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第二作者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16A2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492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E7DB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41D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FF5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A85F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第三作者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EE49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032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3DEE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083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61A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3C231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第四及以后完成人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8FC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85F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A50FF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A33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A80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其他期刊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653A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第一作者或通讯作者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50CF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F72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E1455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AC8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913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32B44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第二作者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4D326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193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D129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474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496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19E64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第三作者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4DBF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0E2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3ED3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C3B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16F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5EFC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第四及以后完成人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54C1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BBD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9C36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671E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四、专利发明</w:t>
            </w:r>
          </w:p>
        </w:tc>
        <w:tc>
          <w:tcPr>
            <w:tcW w:w="1524" w:type="dxa"/>
            <w:tcBorders>
              <w:tl2br w:val="nil"/>
              <w:tr2bl w:val="nil"/>
            </w:tcBorders>
            <w:noWrap w:val="0"/>
            <w:vAlign w:val="center"/>
          </w:tcPr>
          <w:p w14:paraId="04794E7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30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7FE46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第一或第二完成人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A873AFD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EEFB83">
            <w:pPr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获得专利（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有证书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），并署名为上海海洋大学的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  <w:t>。</w:t>
            </w:r>
          </w:p>
          <w:p w14:paraId="7EC01AD6">
            <w:pPr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val="en-US" w:eastAsia="zh-CN"/>
              </w:rPr>
              <w:t>上限绩点加成为0.5。</w:t>
            </w:r>
          </w:p>
        </w:tc>
      </w:tr>
      <w:tr w14:paraId="582713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6A42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tcBorders>
              <w:tl2br w:val="nil"/>
              <w:tr2bl w:val="nil"/>
            </w:tcBorders>
            <w:noWrap w:val="0"/>
            <w:vAlign w:val="center"/>
          </w:tcPr>
          <w:p w14:paraId="631D684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实用新型专利</w:t>
            </w:r>
          </w:p>
        </w:tc>
        <w:tc>
          <w:tcPr>
            <w:tcW w:w="30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E636C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37F78FCE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02C1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7290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C88FF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tcBorders>
              <w:tl2br w:val="nil"/>
              <w:tr2bl w:val="nil"/>
            </w:tcBorders>
            <w:noWrap w:val="0"/>
            <w:vAlign w:val="center"/>
          </w:tcPr>
          <w:p w14:paraId="765D7FD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外观设计专利</w:t>
            </w:r>
          </w:p>
        </w:tc>
        <w:tc>
          <w:tcPr>
            <w:tcW w:w="30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85AC0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BAFC522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6B58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2DCFEF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5416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五、个人荣誉</w:t>
            </w: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0DBD2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先进个人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095E5D4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校级优秀学生标兵</w:t>
            </w:r>
          </w:p>
          <w:p w14:paraId="6540BBF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优秀学生干部</w:t>
            </w:r>
          </w:p>
          <w:p w14:paraId="237389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优秀团干部</w:t>
            </w:r>
          </w:p>
          <w:p w14:paraId="4924E8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优秀团员</w:t>
            </w:r>
          </w:p>
          <w:p w14:paraId="24DF884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优秀党员</w:t>
            </w:r>
          </w:p>
          <w:p w14:paraId="2B49961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优秀党务工作者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850207C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765E69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同一学年的同一奖项只计算一次，并按照最高成绩计算。</w:t>
            </w:r>
          </w:p>
          <w:p w14:paraId="274148CC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 w:val="21"/>
                <w:szCs w:val="21"/>
                <w:lang w:val="en-US" w:eastAsia="zh-CN"/>
              </w:rPr>
              <w:t>上限绩点加成为0.6。</w:t>
            </w:r>
          </w:p>
        </w:tc>
      </w:tr>
      <w:tr w14:paraId="26858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2FD43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867A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FD71F7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校级优秀学生</w:t>
            </w:r>
          </w:p>
          <w:p w14:paraId="142DF36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优秀士兵（部队）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4243031F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42E0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3103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DF936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8F04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661CAD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校级社会工作积极分子</w:t>
            </w:r>
          </w:p>
          <w:p w14:paraId="48D56BB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校大学生艺术团优秀团员</w:t>
            </w:r>
          </w:p>
          <w:p w14:paraId="525CCD9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校优秀教学信息员</w:t>
            </w:r>
          </w:p>
          <w:p w14:paraId="6B80F4F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校大学生艺术团优秀学生干部</w:t>
            </w:r>
          </w:p>
          <w:p w14:paraId="64AC2B8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勤工助学先进个人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387A223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C3A5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A1F3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D1356D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85555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志愿者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2C00A9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无偿献血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7629393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tcBorders>
              <w:tl2br w:val="nil"/>
              <w:tr2bl w:val="nil"/>
            </w:tcBorders>
            <w:noWrap w:val="0"/>
            <w:vAlign w:val="center"/>
          </w:tcPr>
          <w:p w14:paraId="65D3436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仅限当学年</w:t>
            </w:r>
          </w:p>
        </w:tc>
      </w:tr>
      <w:tr w14:paraId="27A99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956DA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7A232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75B87EA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各类志愿服务活动并取得相应证书者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CF56DAE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0.1/次</w:t>
            </w:r>
          </w:p>
        </w:tc>
        <w:tc>
          <w:tcPr>
            <w:tcW w:w="3061" w:type="dxa"/>
            <w:tcBorders>
              <w:tl2br w:val="nil"/>
              <w:tr2bl w:val="nil"/>
            </w:tcBorders>
            <w:noWrap w:val="0"/>
            <w:vAlign w:val="center"/>
          </w:tcPr>
          <w:p w14:paraId="78ED7EE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累计不超过0.3绩点</w:t>
            </w:r>
          </w:p>
        </w:tc>
      </w:tr>
      <w:tr w14:paraId="0C3FC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6201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六、考试报名</w:t>
            </w: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DFB20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CET等级考试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3C2F5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CET4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2E2D187D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827F29C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以最高成绩计入，不重复加分；其他等级考试视情况加分。</w:t>
            </w:r>
          </w:p>
        </w:tc>
      </w:tr>
      <w:tr w14:paraId="58B58E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B66D1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8F16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3C60ED6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CET6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7DE91B4D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DB7D7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3EFF5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43BE9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FD4595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计算机等级考试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2FE174D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国家级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071BF974">
            <w:pPr>
              <w:jc w:val="right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0.1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A3DD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3435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0D7B9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2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7AB8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477F23A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上海市级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1E09256A">
            <w:pPr>
              <w:jc w:val="right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30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84D9A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5A78A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502B81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七、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扣分制度</w:t>
            </w:r>
          </w:p>
        </w:tc>
        <w:tc>
          <w:tcPr>
            <w:tcW w:w="1524" w:type="dxa"/>
            <w:tcBorders>
              <w:tl2br w:val="nil"/>
              <w:tr2bl w:val="nil"/>
            </w:tcBorders>
            <w:noWrap w:val="0"/>
            <w:vAlign w:val="center"/>
          </w:tcPr>
          <w:p w14:paraId="5AC90C5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noWrap w:val="0"/>
            <w:vAlign w:val="center"/>
          </w:tcPr>
          <w:p w14:paraId="30B69A3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违纪违规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 w14:paraId="6E733EE0">
            <w:pPr>
              <w:jc w:val="righ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0.05/次</w:t>
            </w:r>
          </w:p>
        </w:tc>
        <w:tc>
          <w:tcPr>
            <w:tcW w:w="3061" w:type="dxa"/>
            <w:tcBorders>
              <w:tl2br w:val="nil"/>
              <w:tr2bl w:val="nil"/>
            </w:tcBorders>
            <w:noWrap w:val="0"/>
            <w:vAlign w:val="center"/>
          </w:tcPr>
          <w:p w14:paraId="443A2CC4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在自习教室及宿舍内使用明火、吸烟、乱丢烟头，或使用违章电器受处分（包括口头批评）或上报至学院者。</w:t>
            </w:r>
          </w:p>
        </w:tc>
      </w:tr>
    </w:tbl>
    <w:p w14:paraId="1B6F5336">
      <w:pPr>
        <w:widowControl/>
        <w:autoSpaceDE w:val="0"/>
        <w:autoSpaceDN w:val="0"/>
        <w:adjustRightInd w:val="0"/>
        <w:jc w:val="left"/>
        <w:rPr>
          <w:rFonts w:hint="eastAsia" w:ascii="仿宋" w:hAnsi="仿宋" w:eastAsia="仿宋" w:cs="仿宋"/>
          <w:b/>
          <w:bCs/>
          <w:kern w:val="0"/>
          <w:sz w:val="21"/>
        </w:rPr>
      </w:pPr>
    </w:p>
    <w:p w14:paraId="37C57948">
      <w:pPr>
        <w:widowControl/>
        <w:autoSpaceDE w:val="0"/>
        <w:autoSpaceDN w:val="0"/>
        <w:adjustRightInd w:val="0"/>
        <w:jc w:val="left"/>
        <w:rPr>
          <w:rFonts w:hint="eastAsia" w:ascii="仿宋" w:hAnsi="仿宋" w:eastAsia="仿宋" w:cs="仿宋"/>
          <w:b/>
          <w:bCs/>
          <w:color w:val="FF0000"/>
          <w:kern w:val="0"/>
          <w:sz w:val="21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21"/>
        </w:rPr>
        <w:t>备注：</w:t>
      </w:r>
    </w:p>
    <w:p w14:paraId="2185F50C">
      <w:pPr>
        <w:widowControl/>
        <w:autoSpaceDE w:val="0"/>
        <w:autoSpaceDN w:val="0"/>
        <w:adjustRightInd w:val="0"/>
        <w:jc w:val="left"/>
        <w:rPr>
          <w:rFonts w:hint="eastAsia" w:ascii="仿宋" w:hAnsi="仿宋" w:eastAsia="仿宋" w:cs="仿宋"/>
          <w:b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b/>
          <w:color w:val="FF0000"/>
          <w:sz w:val="24"/>
          <w:szCs w:val="24"/>
        </w:rPr>
        <w:t>综合成绩=学年平均绩点×70％+获奖加分×30％</w:t>
      </w:r>
    </w:p>
    <w:p w14:paraId="5337C242">
      <w:pPr>
        <w:spacing w:line="360" w:lineRule="auto"/>
      </w:pP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/>
          <w:color w:val="FF0000"/>
          <w:sz w:val="24"/>
          <w:szCs w:val="24"/>
        </w:rPr>
        <w:t>所申请奖项需提供获奖证书复印件一份，并以获奖证书上的时间及公章为准。</w:t>
      </w:r>
    </w:p>
    <w:sectPr>
      <w:pgSz w:w="11900" w:h="16840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D92B60"/>
    <w:multiLevelType w:val="singleLevel"/>
    <w:tmpl w:val="95D92B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6FE1BF9"/>
    <w:multiLevelType w:val="singleLevel"/>
    <w:tmpl w:val="26FE1B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5YjZhMTI3NzlmMmJmOGExNzkwYWVjYzZkZDA5NDMifQ=="/>
  </w:docVars>
  <w:rsids>
    <w:rsidRoot w:val="00000000"/>
    <w:rsid w:val="0D2A26D8"/>
    <w:rsid w:val="20AD474B"/>
    <w:rsid w:val="243412E0"/>
    <w:rsid w:val="309E2037"/>
    <w:rsid w:val="38312021"/>
    <w:rsid w:val="38830AA8"/>
    <w:rsid w:val="6A1E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1184</Characters>
  <Lines>0</Lines>
  <Paragraphs>0</Paragraphs>
  <TotalTime>14</TotalTime>
  <ScaleCrop>false</ScaleCrop>
  <LinksUpToDate>false</LinksUpToDate>
  <CharactersWithSpaces>1184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2021-09-20T11:21:00Z</dcterms:created>
  <dc:creator>Dell</dc:creator>
  <cp:lastModifiedBy>如果</cp:lastModifiedBy>
  <dcterms:modified xsi:type="dcterms:W3CDTF">2026-10-10T07:28:07Z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4CF9D75C1DBA4E76A87F8F19748C408D</vt:lpwstr>
  </property>
  <property fmtid="{D5CDD505-2E9C-101B-9397-08002B2CF9AE}" pid="4" name="KSOTemplateDocerSaveRecord">
    <vt:lpwstr>eyJoZGlkIjoiOGRmYWE2MWMwMWU2OWY0NGYzNTljYmRjOTc1YTkxZDgiLCJ1c2VySWQiOiIxNTMxMjQ3ODcwIn0=</vt:lpwstr>
  </property>
</Properties>
</file>